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4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543"/>
        <w:gridCol w:w="3546"/>
      </w:tblGrid>
      <w:tr>
        <w:trPr/>
        <w:tc>
          <w:tcPr>
            <w:tcW w:w="340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____________/ ______________/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Протокол ШМО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 от «____»___________2024 г.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__________________/ 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«____»___________2024 г.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Утверждено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 МОУ «Кречетовская СШ»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____________/ ______________/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Приказ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 от «____»___________2024 г.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«Кречетовская средняя школа»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элективно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го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предмет</w:t>
      </w:r>
      <w:r>
        <w:rPr>
          <w:rFonts w:cs="Times New Roman" w:ascii="Times New Roman" w:hAnsi="Times New Roman"/>
          <w:color w:val="000000"/>
          <w:sz w:val="24"/>
          <w:szCs w:val="24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«Решение тестовых заданий по русскому языку»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_______________________10 — 11 классы_____________________________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Автор / Разработчик: Першакова Т.А.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2024-2025 учебный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Элективный предмет по русскому языку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«Как успешно сдать ЕГЭ»</w:t>
      </w:r>
      <w:r>
        <w:rPr>
          <w:rFonts w:eastAsia="Times New Roman" w:cs="Times New Roman" w:ascii="Times New Roman" w:hAnsi="Times New Roman"/>
          <w:sz w:val="24"/>
          <w:szCs w:val="24"/>
        </w:rPr>
        <w:t> предназначен для учащихся 10  -11 классов и рассчитан на 34 часа.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Данный курс учитывает специфику КИМов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10 - 11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сформировать практические навыки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Актуальность выбора данного элективного предмета обусловлена тем, что 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ЦЕЛИ ПРОГРАММЫ: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подготовить старшеклассников к выполнению заданий экзаменационной работы (ЕГЭ) на более высоком качественном уровне;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формировать устойчивые практические навыки выполнения тестовых и коммуникативных задач на ЕГЭ;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формировать навыки использования в повседневной практике нормативной устной и письменной речи.</w:t>
      </w:r>
    </w:p>
    <w:p>
      <w:pPr>
        <w:pStyle w:val="Normal"/>
        <w:spacing w:lineRule="auto" w:line="240" w:before="0" w:after="0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25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ЗАДАЧИ ПРОГРАММЫ: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5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изучение нормативных и методических документов по организации и проведению ЕГЭ по русскому языку;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основными нормами литературного языка;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 анализа;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обучение анализу текста, его интерпретации;</w:t>
      </w:r>
    </w:p>
    <w:p>
      <w:pPr>
        <w:pStyle w:val="Normal"/>
        <w:numPr>
          <w:ilvl w:val="0"/>
          <w:numId w:val="3"/>
        </w:numPr>
        <w:spacing w:lineRule="atLeast" w:line="240" w:before="0"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совершенствование лингвистической компетенции выпускников при выполнении части С экзаменационной работы;</w:t>
      </w:r>
    </w:p>
    <w:p>
      <w:pPr>
        <w:pStyle w:val="Normal"/>
        <w:numPr>
          <w:ilvl w:val="0"/>
          <w:numId w:val="3"/>
        </w:numPr>
        <w:spacing w:lineRule="atLeast" w:line="240" w:before="0" w:afterAutospacing="1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речевой культуры.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Рабочая программа рассчитана на 1 час в неделю, 34 учебных часа в год. </w:t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Программа является авторской.</w:t>
      </w:r>
    </w:p>
    <w:p>
      <w:pPr>
        <w:pStyle w:val="NoSpacing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sectPr>
          <w:type w:val="nextPage"/>
          <w:pgSz w:w="11906" w:h="16838"/>
          <w:pgMar w:left="156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Формы изучения курса: </w:t>
      </w:r>
      <w:r>
        <w:rPr>
          <w:rFonts w:eastAsia="Times New Roman" w:cs="Times New Roman" w:ascii="Times New Roman" w:hAnsi="Times New Roman"/>
          <w:sz w:val="24"/>
          <w:szCs w:val="24"/>
        </w:rPr>
        <w:t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тренировочно-диагностические работы, репетиционный ЕГЭ, использование различных каналов поиска информации.</w:t>
      </w:r>
    </w:p>
    <w:p>
      <w:pPr>
        <w:pStyle w:val="Normal"/>
        <w:spacing w:lineRule="auto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>
      <w:pPr>
        <w:pStyle w:val="Normal"/>
        <w:spacing w:lineRule="auto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нравственного сознания, норм этичного поведения;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эстетического воспитания: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>
        <w:rPr>
          <w:rFonts w:ascii="Times New Roman" w:hAnsi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коммуникацию во всех сферах жизни;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>
      <w:pPr>
        <w:pStyle w:val="Normal"/>
        <w:spacing w:lineRule="auto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10 - 11 КЛАСС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10 - 11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синтаксические нормы.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пунктуационный анализ предложения.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пунктуации.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справочники по пунктуации.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>
      <w:pPr>
        <w:pStyle w:val="Normal"/>
        <w:spacing w:lineRule="auto" w:line="264" w:before="0" w:after="0"/>
        <w:ind w:left="0" w:righ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СОДЕРЖАНИЕ ПРОГРАММЫ ЭЛЕКТИВНОГО ПРЕДМЕТА «Решение тестовых заданий по русскому языку».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Отработка практического навыка решения тестовых заданий ЕГЭ-2023 по русскому языку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Нормативно-правовое обеспечение ЕГЭ по русскому языку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Языковые нормы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Литературный язык. Нормы речи. Словари русского языка.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Орфоэпические нормы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Основные правила орфоэпии. Орфография. Ударение.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Лексические нормы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Лексическое и грамматическое значение слова. Лексическое многообразие лексики русского языка..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Грамматические нормы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Грамматические нормы: словообразовательные, морфологические, синтаксические.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Словообразовательные нормы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Способы словообразования. Ошибочное словообразование. Предупреждение ошибок.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Морфологические нормы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морфологичесике признаки и синтаксическя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Синтаксические нормы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Орфографические нормы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Принципы русской орфографии. Правописание корней. Безударные гласные корня. Правописание приставок. Гласные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и, ы</w:t>
      </w:r>
      <w:r>
        <w:rPr>
          <w:rFonts w:eastAsia="Times New Roman" w:cs="Times New Roman" w:ascii="Times New Roman" w:hAnsi="Times New Roman"/>
          <w:sz w:val="24"/>
          <w:szCs w:val="24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Н – нн</w:t>
      </w:r>
      <w:r>
        <w:rPr>
          <w:rFonts w:eastAsia="Times New Roman" w:cs="Times New Roman" w:ascii="Times New Roman" w:hAnsi="Times New Roman"/>
          <w:sz w:val="24"/>
          <w:szCs w:val="24"/>
        </w:rPr>
        <w:t> в различных частях речи. Слитное и раздельное написание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не </w:t>
      </w:r>
      <w:r>
        <w:rPr>
          <w:rFonts w:eastAsia="Times New Roman" w:cs="Times New Roman" w:ascii="Times New Roman" w:hAnsi="Times New Roman"/>
          <w:sz w:val="24"/>
          <w:szCs w:val="24"/>
        </w:rPr>
        <w:t>с различными частями речи. Правописание служебных слов.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Пунктуационные нормы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Текст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Функционально-смысловые типы речи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Функциональные стили речи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Изобразительно-выразительные средства языка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Речь. Языковые средства выразительности. Тропы, их характеристика. Стилистические фигуры.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Коммуникативная компетенция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Информационная обработка текста. Употребление языковых средств. Жанровое многообразие сочинений.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1418" w:hanging="71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УЧЕБНО-ТЕМАТИЧЕСКИЙ ПЛАН 10 - 11 класс</w:t>
      </w:r>
    </w:p>
    <w:p>
      <w:pPr>
        <w:pStyle w:val="NoSpacing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tbl>
      <w:tblPr>
        <w:tblStyle w:val="a7"/>
        <w:tblW w:w="10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2268"/>
        <w:gridCol w:w="4110"/>
        <w:gridCol w:w="992"/>
        <w:gridCol w:w="1012"/>
        <w:gridCol w:w="926"/>
      </w:tblGrid>
      <w:tr>
        <w:trPr>
          <w:trHeight w:val="278" w:hRule="atLeast"/>
        </w:trPr>
        <w:tc>
          <w:tcPr>
            <w:tcW w:w="817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П\П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НАИМЕНОВАНИЕ РАЗДЕЛОВ</w:t>
            </w:r>
          </w:p>
        </w:tc>
        <w:tc>
          <w:tcPr>
            <w:tcW w:w="4110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19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817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ЭОР</w:t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К/Р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Введение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https://m.edsoo.ru/fbab04e8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Языковые нормы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Литературный язык. Языковые нормы. Типы норм.Словари русского языка.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Орфоэпические нормы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Основные правила орфоэпии. Орфография. Ударение.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Лексические нормы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https://m.edsoo.ru/fbaaf8a4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https://m.edsoo.ru/fbab04e8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Грамматические нормы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Грамматические нормы.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https://m.edsoo.ru/fbaaf8a4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Грамматические ошибки и их предупреждение.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Словообразовательные нормы</w:t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Предупреждение ошибок при словообразовательном анализе.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Морфологические нормы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Морфологические нормы.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и нормы образования форм слов разных частей речи.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https://m.edsoo.ru/fbab04e8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Служебные части речи.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Междометия. Звукоподражательные слова.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Морфология. Средства связи предложений в тексте.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Грамматические и речевые ошибки на морфологическом уровне.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Грамматические и речевые ошибки на морфологическом уровне.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Синтаксические нормы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https://m.edsoo.ru/fbab04e8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Простые и сложные предложения.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Нормы согласования.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Нормы управления.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Нормы примыкания.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Синтаксическая синонимия.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 w:val="false"/>
              <w:spacing w:before="0" w:after="0"/>
              <w:ind w:left="135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https://m.edsoo.ru/fbaaf8a4</w:t>
              </w:r>
            </w:hyperlink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Знаки препинания в сложносочинённых предложениях.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Знаки препинания в сложноподчинённых предложениях.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Знаки препинания в сложных бессоюзных предложениях.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1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b/>
          <w:sz w:val="24"/>
          <w:szCs w:val="24"/>
        </w:rPr>
        <w:t>УЧЕБНО-МЕТОДИЧЕСКИЕ СРЕДСТВА ОБУЧЕНИЯ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Программа составлена таким образом, чтобы большую часть знаний, навыков и умений обучающийся получал в результате практической деятельности.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 -  будут способствовать формированию устойчивого интереса к изучению родного языка,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Техническую оснащённость курса обеспечивают мультимедийный проектор, компьютер, видеозаписи.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Учебно-методическое обеспечение: таблицы, комплекты карточек, тексты и тесты.</w:t>
      </w:r>
    </w:p>
    <w:p>
      <w:pPr>
        <w:pStyle w:val="Style18"/>
        <w:widowControl w:val="false"/>
        <w:ind w:left="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ЛИТЕРАТУРА И ДИДАКТИЧЕСКИЕ МАТЕРИАЛЫ</w:t>
      </w:r>
    </w:p>
    <w:p>
      <w:pPr>
        <w:pStyle w:val="Normal"/>
        <w:numPr>
          <w:ilvl w:val="0"/>
          <w:numId w:val="5"/>
        </w:numPr>
        <w:spacing w:lineRule="atLeast" w:line="240" w:beforeAutospacing="1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Гольцова Н.Г., Шамшин И.В. Русский язык. 10-11 классы: Учебник для общеобразовательных учреждений. – М.: ООО «ТИД «Русское слово– РС», 2010.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Гольцова Н.Г., Мищерина М.А. Русский язык. 10-11 классы: Книга для учителя. – М.: ООО «ТИД «Русское слово – РС», 2008.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Егораева Г.Т., Русский язык. Практикум по выполнению типовых тестовых заданий ЕГЭ. – М.: Издательство «Экзамен», 2013.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ЕГЭ-2013. Русский язык: типовые экзаменационные варианты: 30 варианты/ под. Ред. И.П. Цыбулько. – М.: Издательство «Национальное образование», 2012.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Малюшкин А.Б. Комплексный анализ текста. Рабочая тетрадь. 10-11 класс - М.: ТП Сфера, 2010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Малюшкин А.Б., Иконницкая Л.Н.Тестовые задания для проверки знаний учащихся по русскому языку.: - М.: ТП Сфера, 2010.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Пучкова Л.И. Русский язык. Типовые тестовые задания. – М.: Издательство «Экзамен», 2011.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Секреты хорошей речи. И.Б.Голуб, Д.Э.Розенталь. Издания разных лет.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Сенина Н.А., Русский язык. Подготовка к ЕГЭ – 2012: учебно-методическое пособие. – Ростов-на-Дону: Легион, 2011.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Сенина Н.А., Нарушевич А.Г., Русский язык. Сочинение на ЕГЭ. Курс интенсивной подготовки: учебно-методическое пособие. – Ростов-на-Дону: Легион, 2011.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>
      <w:pPr>
        <w:pStyle w:val="Normal"/>
        <w:numPr>
          <w:ilvl w:val="0"/>
          <w:numId w:val="5"/>
        </w:numPr>
        <w:spacing w:lineRule="atLeast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Учебные пособия серии «ЕГЭ. 100 баллов», изд. «Экзамен».</w:t>
      </w:r>
    </w:p>
    <w:p>
      <w:pPr>
        <w:pStyle w:val="Normal"/>
        <w:numPr>
          <w:ilvl w:val="0"/>
          <w:numId w:val="5"/>
        </w:numPr>
        <w:spacing w:lineRule="atLeast" w:line="240" w:before="0" w:afterAutospacing="1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Шклярова Т.В., Русский язык. Справочник по русскому языку для школьников и абитуриентов. Готовимся к ЕГЭ. – М.: Грамотей, 2008.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ИНФОРМАЦИОННО-КОМПЬЮТЕРНАЯ ПОДДЕРЖКА УЧЕБНОГО ПРОЦЕССА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9">
        <w:r>
          <w:rPr>
            <w:rStyle w:val="Style16"/>
            <w:rFonts w:ascii="Times New Roman" w:hAnsi="Times New Roman"/>
            <w:b/>
            <w:color w:val="auto"/>
            <w:sz w:val="24"/>
            <w:szCs w:val="24"/>
          </w:rPr>
          <w:t>http://ege.yandex.ru/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0">
        <w:r>
          <w:rPr>
            <w:rStyle w:val="Style16"/>
            <w:rFonts w:ascii="Times New Roman" w:hAnsi="Times New Roman"/>
            <w:b/>
            <w:color w:val="auto"/>
            <w:sz w:val="24"/>
            <w:szCs w:val="24"/>
          </w:rPr>
          <w:t>http://5-ege.ru/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1">
        <w:r>
          <w:rPr>
            <w:rStyle w:val="Style16"/>
            <w:rFonts w:ascii="Times New Roman" w:hAnsi="Times New Roman"/>
            <w:b/>
            <w:color w:val="auto"/>
            <w:sz w:val="24"/>
            <w:szCs w:val="24"/>
          </w:rPr>
          <w:t>http://inrus-lp.narod.ru/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2" w:tgtFrame="Федеральный институт педагогических измерений">
        <w:r>
          <w:rPr>
            <w:rStyle w:val="Style16"/>
            <w:rFonts w:ascii="Times New Roman" w:hAnsi="Times New Roman"/>
            <w:b/>
            <w:color w:val="auto"/>
            <w:sz w:val="24"/>
            <w:szCs w:val="24"/>
          </w:rPr>
          <w:t>http://www.fipi.ru/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3" w:tgtFrame="Образовательные ресурсы интернета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</w:rPr>
          <w:t>http://alleng.ru/edu/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4" w:tgtFrame="Образовательные ресурсы интернета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</w:rPr>
          <w:t>ruslang2.htm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5" w:tgtFrame="ЕГЭ русский язык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</w:rPr>
          <w:t>http://4ege.ru/russkiy/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6" w:tgtFrame="Основные сведения о ЕГЭ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</w:rPr>
          <w:t>http://www.ege.edu.ru/ru/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7" w:tgtFrame="Основные сведения о ЕГЭ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main/main_item/</w:t>
        </w:r>
      </w:hyperlink>
    </w:p>
    <w:p>
      <w:pPr>
        <w:pStyle w:val="NoSpacing"/>
        <w:numPr>
          <w:ilvl w:val="2"/>
          <w:numId w:val="1"/>
        </w:numPr>
        <w:tabs>
          <w:tab w:val="clear" w:pos="708"/>
          <w:tab w:val="left" w:pos="993" w:leader="none"/>
        </w:tabs>
        <w:ind w:left="993" w:hanging="0"/>
        <w:rPr/>
      </w:pPr>
      <w:hyperlink r:id="rId18" w:tgtFrame="ЕГЭ 2013 по русскому языку">
        <w:r>
          <w:rPr>
            <w:rStyle w:val="Style16"/>
            <w:rFonts w:ascii="Times New Roman" w:hAnsi="Times New Roman"/>
            <w:b/>
            <w:bCs/>
            <w:color w:val="auto"/>
            <w:sz w:val="24"/>
            <w:szCs w:val="24"/>
          </w:rPr>
          <w:t>http://ege.yandex.ru/russian/</w:t>
        </w:r>
      </w:hyperlink>
    </w:p>
    <w:p>
      <w:pPr>
        <w:pStyle w:val="NoSpacing"/>
        <w:tabs>
          <w:tab w:val="clear" w:pos="708"/>
          <w:tab w:val="left" w:pos="993" w:leader="none"/>
        </w:tabs>
        <w:ind w:left="993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993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993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4c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link w:val="41"/>
    <w:uiPriority w:val="9"/>
    <w:qFormat/>
    <w:rsid w:val="00d9307e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Заголовок Знак"/>
    <w:basedOn w:val="DefaultParagraphFont"/>
    <w:qFormat/>
    <w:rsid w:val="007c133a"/>
    <w:rPr>
      <w:rFonts w:ascii="Times New Roman" w:hAnsi="Times New Roman" w:eastAsia="Times New Roman" w:cs="Times New Roman"/>
      <w:b/>
      <w:sz w:val="24"/>
      <w:szCs w:val="20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892467"/>
    <w:rPr/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892467"/>
    <w:rPr/>
  </w:style>
  <w:style w:type="character" w:styleId="Appleconvertedspace" w:customStyle="1">
    <w:name w:val="apple-converted-space"/>
    <w:basedOn w:val="DefaultParagraphFont"/>
    <w:qFormat/>
    <w:rsid w:val="00892467"/>
    <w:rPr/>
  </w:style>
  <w:style w:type="character" w:styleId="Style16">
    <w:name w:val="Hyperlink"/>
    <w:basedOn w:val="DefaultParagraphFont"/>
    <w:uiPriority w:val="99"/>
    <w:unhideWhenUsed/>
    <w:rsid w:val="0089246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5d0"/>
    <w:rPr>
      <w:b/>
      <w:bCs/>
    </w:rPr>
  </w:style>
  <w:style w:type="character" w:styleId="Buttontext" w:customStyle="1">
    <w:name w:val="button__text"/>
    <w:basedOn w:val="DefaultParagraphFont"/>
    <w:qFormat/>
    <w:rsid w:val="007d1f55"/>
    <w:rPr/>
  </w:style>
  <w:style w:type="character" w:styleId="41" w:customStyle="1">
    <w:name w:val="Заголовок 4 Знак"/>
    <w:basedOn w:val="DefaultParagraphFont"/>
    <w:uiPriority w:val="9"/>
    <w:qFormat/>
    <w:rsid w:val="00d9307e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4"/>
    <w:uiPriority w:val="99"/>
    <w:semiHidden/>
    <w:unhideWhenUsed/>
    <w:rsid w:val="00892467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d60a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Title"/>
    <w:basedOn w:val="Normal"/>
    <w:link w:val="Style13"/>
    <w:qFormat/>
    <w:rsid w:val="007c133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4096f"/>
    <w:pPr>
      <w:spacing w:before="0" w:after="200"/>
      <w:ind w:left="720" w:hanging="0"/>
      <w:contextualSpacing/>
    </w:pPr>
    <w:rPr/>
  </w:style>
  <w:style w:type="paragraph" w:styleId="Style23">
    <w:name w:val="Body Text Indent"/>
    <w:basedOn w:val="Normal"/>
    <w:link w:val="Style15"/>
    <w:uiPriority w:val="99"/>
    <w:semiHidden/>
    <w:unhideWhenUsed/>
    <w:rsid w:val="00892467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a75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9246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fbab04e8" TargetMode="External"/><Relationship Id="rId3" Type="http://schemas.openxmlformats.org/officeDocument/2006/relationships/hyperlink" Target="https://m.edsoo.ru/fbaaf8a4" TargetMode="External"/><Relationship Id="rId4" Type="http://schemas.openxmlformats.org/officeDocument/2006/relationships/hyperlink" Target="https://m.edsoo.ru/fbab04e8" TargetMode="External"/><Relationship Id="rId5" Type="http://schemas.openxmlformats.org/officeDocument/2006/relationships/hyperlink" Target="https://m.edsoo.ru/fbaaf8a4" TargetMode="External"/><Relationship Id="rId6" Type="http://schemas.openxmlformats.org/officeDocument/2006/relationships/hyperlink" Target="https://m.edsoo.ru/fbab04e8" TargetMode="External"/><Relationship Id="rId7" Type="http://schemas.openxmlformats.org/officeDocument/2006/relationships/hyperlink" Target="https://m.edsoo.ru/fbab04e8" TargetMode="External"/><Relationship Id="rId8" Type="http://schemas.openxmlformats.org/officeDocument/2006/relationships/hyperlink" Target="https://m.edsoo.ru/fbaaf8a4" TargetMode="External"/><Relationship Id="rId9" Type="http://schemas.openxmlformats.org/officeDocument/2006/relationships/hyperlink" Target="http://ege.yandex.ru/" TargetMode="External"/><Relationship Id="rId10" Type="http://schemas.openxmlformats.org/officeDocument/2006/relationships/hyperlink" Target="http://5-ege.ru/" TargetMode="External"/><Relationship Id="rId11" Type="http://schemas.openxmlformats.org/officeDocument/2006/relationships/hyperlink" Target="http://inrus-lp.narod.ru/" TargetMode="External"/><Relationship Id="rId12" Type="http://schemas.openxmlformats.org/officeDocument/2006/relationships/hyperlink" Target="http://www.fipi.ru/" TargetMode="External"/><Relationship Id="rId13" Type="http://schemas.openxmlformats.org/officeDocument/2006/relationships/hyperlink" Target="http://alleng.ru/edu/ruslang2.htm" TargetMode="External"/><Relationship Id="rId14" Type="http://schemas.openxmlformats.org/officeDocument/2006/relationships/hyperlink" Target="http://alleng.ru/edu/ruslang2.htm" TargetMode="External"/><Relationship Id="rId15" Type="http://schemas.openxmlformats.org/officeDocument/2006/relationships/hyperlink" Target="http://4ege.ru/russkiy/" TargetMode="External"/><Relationship Id="rId16" Type="http://schemas.openxmlformats.org/officeDocument/2006/relationships/hyperlink" Target="http://www.ege.edu.ru/ru/main/main_item/" TargetMode="External"/><Relationship Id="rId17" Type="http://schemas.openxmlformats.org/officeDocument/2006/relationships/hyperlink" Target="http://www.ege.edu.ru/ru/main/main_item/" TargetMode="External"/><Relationship Id="rId18" Type="http://schemas.openxmlformats.org/officeDocument/2006/relationships/hyperlink" Target="http://ege.yandex.ru/russian/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C594-5B2E-4F3E-A7E6-709FDDF3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LibreOffice/7.4.3.2$Windows_X86_64 LibreOffice_project/1048a8393ae2eeec98dff31b5c133c5f1d08b890</Application>
  <AppVersion>15.0000</AppVersion>
  <Pages>16</Pages>
  <Words>3502</Words>
  <Characters>26585</Characters>
  <CharactersWithSpaces>29729</CharactersWithSpaces>
  <Paragraphs>357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2011-10-22T12:17:00Z</dcterms:created>
  <dc:creator>Admin</dc:creator>
  <dc:description/>
  <dc:language>ru-RU</dc:language>
  <cp:lastModifiedBy/>
  <dcterms:modified xsi:type="dcterms:W3CDTF">2024-08-29T19:41:24Z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